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4F" w:rsidRDefault="00BF514F" w:rsidP="00C23D46">
      <w:pPr>
        <w:pStyle w:val="NoSpacing"/>
        <w:jc w:val="center"/>
      </w:pPr>
      <w:r>
        <w:t>Institutional Effectiveness Committee</w:t>
      </w:r>
    </w:p>
    <w:p w:rsidR="00BF514F" w:rsidRDefault="00BF514F" w:rsidP="00C23D46">
      <w:pPr>
        <w:pStyle w:val="NoSpacing"/>
        <w:jc w:val="center"/>
      </w:pPr>
      <w:r>
        <w:t>March 3, 2011</w:t>
      </w:r>
    </w:p>
    <w:p w:rsidR="00BF514F" w:rsidRDefault="00BF514F" w:rsidP="00C23D46">
      <w:pPr>
        <w:pStyle w:val="NoSpacing"/>
        <w:jc w:val="center"/>
      </w:pPr>
      <w:proofErr w:type="spellStart"/>
      <w:r>
        <w:t>Raburn</w:t>
      </w:r>
      <w:proofErr w:type="spellEnd"/>
      <w:r>
        <w:t xml:space="preserve"> Conference Room</w:t>
      </w:r>
    </w:p>
    <w:p w:rsidR="00BF514F" w:rsidRDefault="00BF514F" w:rsidP="00B639FA">
      <w:pPr>
        <w:pStyle w:val="NoSpacing"/>
      </w:pPr>
    </w:p>
    <w:p w:rsidR="00BF514F" w:rsidRDefault="00BF514F" w:rsidP="00B639FA">
      <w:pPr>
        <w:pStyle w:val="NoSpacing"/>
      </w:pPr>
    </w:p>
    <w:p w:rsidR="00BF514F" w:rsidRDefault="00BF514F" w:rsidP="00B639FA">
      <w:pPr>
        <w:pStyle w:val="NoSpacing"/>
      </w:pPr>
      <w:r>
        <w:t xml:space="preserve">Chair Blackstone called the meeting to order at approximately 3:15 pm.  The following members were present:  Ms. Amy Butler, Dr. Thomas Calhoun, Dr. Pamela Chaney, Dr. Kerry Gatlin, Dr. </w:t>
      </w:r>
      <w:proofErr w:type="spellStart"/>
      <w:r>
        <w:t>Vagn</w:t>
      </w:r>
      <w:proofErr w:type="spellEnd"/>
      <w:r>
        <w:t xml:space="preserve"> Hansen, Dr. Andrew Luna, and Dr. Steve Smith.</w:t>
      </w:r>
    </w:p>
    <w:p w:rsidR="00BF514F" w:rsidRDefault="00BF514F" w:rsidP="00B639FA">
      <w:pPr>
        <w:pStyle w:val="NoSpacing"/>
      </w:pPr>
    </w:p>
    <w:p w:rsidR="00BF514F" w:rsidRDefault="00BF514F" w:rsidP="00B639FA">
      <w:pPr>
        <w:pStyle w:val="NoSpacing"/>
      </w:pPr>
      <w:r>
        <w:rPr>
          <w:b/>
          <w:u w:val="single"/>
        </w:rPr>
        <w:t>Agenda</w:t>
      </w:r>
    </w:p>
    <w:p w:rsidR="00BF514F" w:rsidRDefault="00BF514F" w:rsidP="00B639FA">
      <w:pPr>
        <w:pStyle w:val="NoSpacing"/>
      </w:pPr>
    </w:p>
    <w:p w:rsidR="00BF514F" w:rsidRDefault="00BF514F" w:rsidP="00B639FA">
      <w:pPr>
        <w:pStyle w:val="NoSpacing"/>
      </w:pPr>
      <w:r>
        <w:t>Due to a lack of a quorum the agenda was reviewed but not approved.</w:t>
      </w:r>
    </w:p>
    <w:p w:rsidR="00BF514F" w:rsidRDefault="00BF514F" w:rsidP="00B639FA">
      <w:pPr>
        <w:pStyle w:val="NoSpacing"/>
      </w:pPr>
    </w:p>
    <w:p w:rsidR="00BF514F" w:rsidRDefault="00BF514F" w:rsidP="00B639FA">
      <w:pPr>
        <w:pStyle w:val="NoSpacing"/>
      </w:pPr>
      <w:r>
        <w:rPr>
          <w:b/>
          <w:u w:val="single"/>
        </w:rPr>
        <w:t>Minutes</w:t>
      </w:r>
    </w:p>
    <w:p w:rsidR="00BF514F" w:rsidRDefault="00BF514F" w:rsidP="00B639FA">
      <w:pPr>
        <w:pStyle w:val="NoSpacing"/>
      </w:pPr>
    </w:p>
    <w:p w:rsidR="00BF514F" w:rsidRDefault="00BF514F" w:rsidP="00B639FA">
      <w:pPr>
        <w:pStyle w:val="NoSpacing"/>
      </w:pPr>
      <w:r>
        <w:t>Due to a lack of a quorum the November 11, January 27, and February 17 minutes were not approved.  They will be reviewed and approved at the next IE meeting.</w:t>
      </w:r>
    </w:p>
    <w:p w:rsidR="00BF514F" w:rsidRDefault="00BF514F" w:rsidP="00B639FA">
      <w:pPr>
        <w:pStyle w:val="NoSpacing"/>
      </w:pPr>
    </w:p>
    <w:p w:rsidR="00490A14" w:rsidRDefault="00490A14" w:rsidP="00B639FA">
      <w:pPr>
        <w:pStyle w:val="NoSpacing"/>
      </w:pPr>
      <w:r>
        <w:rPr>
          <w:b/>
          <w:u w:val="single"/>
        </w:rPr>
        <w:t>Old Business</w:t>
      </w:r>
    </w:p>
    <w:p w:rsidR="00490A14" w:rsidRPr="00490A14" w:rsidRDefault="00490A14" w:rsidP="00B639FA">
      <w:pPr>
        <w:pStyle w:val="NoSpacing"/>
      </w:pPr>
    </w:p>
    <w:p w:rsidR="00BF514F" w:rsidRDefault="00490A14" w:rsidP="00B639FA">
      <w:pPr>
        <w:pStyle w:val="NoSpacing"/>
      </w:pPr>
      <w:r>
        <w:t xml:space="preserve">Dr. Gatlin informed the committee that he met with the SACS Leadership Team as an intermediate stop before today’s meeting.  </w:t>
      </w:r>
      <w:r w:rsidR="00BF514F">
        <w:t xml:space="preserve">Concerning compliance issues, </w:t>
      </w:r>
      <w:r>
        <w:t>he</w:t>
      </w:r>
      <w:r w:rsidR="00BF514F">
        <w:t xml:space="preserve"> informed the committee that there was no longer partial compliance (either in or out of compliance) and that some department chairs have not completed the loop for 2009-10.    An email from Dr. Luna was sent to all departments to complete reports by March 11.  Dr. Luna’s office will then summarize as a composite report for the University.  This committee will revisit the narrative.  It was noted that 2010-11 data will be due in the summer</w:t>
      </w:r>
      <w:r w:rsidR="00DC32F5">
        <w:t xml:space="preserve">, </w:t>
      </w:r>
      <w:r w:rsidR="00BF514F">
        <w:t>and UNA would then have two years data which is the minimum for SACS.  There was discussion concerning what the IE Committee can do to help get</w:t>
      </w:r>
      <w:r>
        <w:t xml:space="preserve"> the University</w:t>
      </w:r>
      <w:r w:rsidR="00BF514F">
        <w:t xml:space="preserve"> in compliance.</w:t>
      </w:r>
      <w:r w:rsidR="006C0609">
        <w:t xml:space="preserve">  Dr. Luna has devised the following template for the composite report:</w:t>
      </w:r>
    </w:p>
    <w:p w:rsidR="00490A14" w:rsidRDefault="00490A14" w:rsidP="00490A14">
      <w:pPr>
        <w:pStyle w:val="NoSpacing"/>
        <w:jc w:val="center"/>
      </w:pPr>
    </w:p>
    <w:tbl>
      <w:tblPr>
        <w:tblStyle w:val="TableGrid"/>
        <w:tblW w:w="0" w:type="auto"/>
        <w:tblInd w:w="1458" w:type="dxa"/>
        <w:tblLook w:val="04A0"/>
      </w:tblPr>
      <w:tblGrid>
        <w:gridCol w:w="6390"/>
      </w:tblGrid>
      <w:tr w:rsidR="00490A14" w:rsidTr="00490A14">
        <w:tc>
          <w:tcPr>
            <w:tcW w:w="6390" w:type="dxa"/>
          </w:tcPr>
          <w:p w:rsidR="00490A14" w:rsidRDefault="00490A14" w:rsidP="00490A14">
            <w:pPr>
              <w:pStyle w:val="NoSpacing"/>
            </w:pPr>
            <w:r>
              <w:t>Department</w:t>
            </w:r>
          </w:p>
        </w:tc>
      </w:tr>
      <w:tr w:rsidR="00490A14" w:rsidTr="00490A14">
        <w:tc>
          <w:tcPr>
            <w:tcW w:w="6390" w:type="dxa"/>
          </w:tcPr>
          <w:p w:rsidR="00490A14" w:rsidRDefault="00490A14" w:rsidP="00490A14">
            <w:pPr>
              <w:pStyle w:val="NoSpacing"/>
            </w:pPr>
            <w:r>
              <w:t>Number of goals</w:t>
            </w:r>
          </w:p>
        </w:tc>
      </w:tr>
      <w:tr w:rsidR="00490A14" w:rsidTr="00490A14">
        <w:trPr>
          <w:trHeight w:val="323"/>
        </w:trPr>
        <w:tc>
          <w:tcPr>
            <w:tcW w:w="6390" w:type="dxa"/>
          </w:tcPr>
          <w:p w:rsidR="00490A14" w:rsidRDefault="00490A14" w:rsidP="00490A14">
            <w:pPr>
              <w:pStyle w:val="NoSpacing"/>
            </w:pPr>
            <w:r>
              <w:t>Goals they support</w:t>
            </w:r>
          </w:p>
        </w:tc>
      </w:tr>
      <w:tr w:rsidR="00490A14" w:rsidTr="00490A14">
        <w:tc>
          <w:tcPr>
            <w:tcW w:w="6390" w:type="dxa"/>
          </w:tcPr>
          <w:p w:rsidR="00490A14" w:rsidRDefault="00490A14" w:rsidP="00490A14">
            <w:pPr>
              <w:pStyle w:val="NoSpacing"/>
            </w:pPr>
            <w:r>
              <w:t>Learning outcomes</w:t>
            </w:r>
          </w:p>
        </w:tc>
      </w:tr>
      <w:tr w:rsidR="00490A14" w:rsidTr="00490A14">
        <w:tc>
          <w:tcPr>
            <w:tcW w:w="6390" w:type="dxa"/>
          </w:tcPr>
          <w:p w:rsidR="00490A14" w:rsidRDefault="00490A14" w:rsidP="00490A14">
            <w:pPr>
              <w:pStyle w:val="NoSpacing"/>
            </w:pPr>
            <w:r>
              <w:t>Core competencies</w:t>
            </w:r>
          </w:p>
        </w:tc>
      </w:tr>
      <w:tr w:rsidR="00490A14" w:rsidTr="00490A14">
        <w:tc>
          <w:tcPr>
            <w:tcW w:w="6390" w:type="dxa"/>
          </w:tcPr>
          <w:p w:rsidR="00490A14" w:rsidRDefault="00490A14" w:rsidP="00490A14">
            <w:pPr>
              <w:pStyle w:val="NoSpacing"/>
            </w:pPr>
            <w:r>
              <w:t>Assessment for goals</w:t>
            </w:r>
          </w:p>
        </w:tc>
      </w:tr>
      <w:tr w:rsidR="00490A14" w:rsidTr="00490A14">
        <w:tc>
          <w:tcPr>
            <w:tcW w:w="6390" w:type="dxa"/>
          </w:tcPr>
          <w:p w:rsidR="00490A14" w:rsidRDefault="00490A14" w:rsidP="00490A14">
            <w:pPr>
              <w:pStyle w:val="NoSpacing"/>
            </w:pPr>
            <w:r>
              <w:t>Assessment for learning outcomes</w:t>
            </w:r>
          </w:p>
        </w:tc>
      </w:tr>
      <w:tr w:rsidR="00490A14" w:rsidTr="00490A14">
        <w:tc>
          <w:tcPr>
            <w:tcW w:w="6390" w:type="dxa"/>
          </w:tcPr>
          <w:p w:rsidR="00490A14" w:rsidRDefault="00490A14" w:rsidP="00490A14">
            <w:pPr>
              <w:pStyle w:val="NoSpacing"/>
            </w:pPr>
            <w:r>
              <w:t>Changes and achievements</w:t>
            </w:r>
          </w:p>
        </w:tc>
      </w:tr>
    </w:tbl>
    <w:p w:rsidR="00490A14" w:rsidRDefault="00490A14" w:rsidP="00B639FA">
      <w:pPr>
        <w:pStyle w:val="NoSpacing"/>
      </w:pPr>
    </w:p>
    <w:p w:rsidR="006C0609" w:rsidRDefault="006C0609" w:rsidP="00B639FA">
      <w:pPr>
        <w:pStyle w:val="NoSpacing"/>
        <w:rPr>
          <w:sz w:val="16"/>
          <w:szCs w:val="16"/>
        </w:rPr>
      </w:pPr>
    </w:p>
    <w:p w:rsidR="006C0609" w:rsidRDefault="006C0609" w:rsidP="00B639FA">
      <w:pPr>
        <w:pStyle w:val="NoSpacing"/>
        <w:rPr>
          <w:szCs w:val="24"/>
        </w:rPr>
      </w:pPr>
      <w:r>
        <w:rPr>
          <w:szCs w:val="24"/>
        </w:rPr>
        <w:t>Dr. Gatlin requested that the template be used for the 2010-11 report with the additional box added to identify major changes/achievements.  He also requested that this addition be sent out for an electronic vote to the committee by Chair Blackstone.  Chair Blackstone will send out to the committee.</w:t>
      </w:r>
    </w:p>
    <w:p w:rsidR="00490A14" w:rsidRDefault="00490A14" w:rsidP="00B639FA">
      <w:pPr>
        <w:pStyle w:val="NoSpacing"/>
        <w:rPr>
          <w:szCs w:val="24"/>
        </w:rPr>
      </w:pPr>
    </w:p>
    <w:p w:rsidR="006C0609" w:rsidRDefault="006C0609" w:rsidP="00B639FA">
      <w:pPr>
        <w:pStyle w:val="NoSpacing"/>
        <w:rPr>
          <w:szCs w:val="24"/>
        </w:rPr>
      </w:pPr>
      <w:r>
        <w:rPr>
          <w:szCs w:val="24"/>
        </w:rPr>
        <w:lastRenderedPageBreak/>
        <w:t>D</w:t>
      </w:r>
      <w:r w:rsidR="0022606C">
        <w:rPr>
          <w:szCs w:val="24"/>
        </w:rPr>
        <w:t>r. Blackstone addressed concern about the problem of having no quorum and how to address this issue.  Composition of the committee and voting ability will be addressed at the next meeting.</w:t>
      </w:r>
    </w:p>
    <w:p w:rsidR="0022606C" w:rsidRDefault="0022606C" w:rsidP="00B639FA">
      <w:pPr>
        <w:pStyle w:val="NoSpacing"/>
        <w:rPr>
          <w:szCs w:val="24"/>
        </w:rPr>
      </w:pPr>
    </w:p>
    <w:p w:rsidR="0022606C" w:rsidRDefault="0022606C" w:rsidP="00B639FA">
      <w:pPr>
        <w:pStyle w:val="NoSpacing"/>
        <w:rPr>
          <w:szCs w:val="24"/>
        </w:rPr>
      </w:pPr>
      <w:r>
        <w:rPr>
          <w:szCs w:val="24"/>
        </w:rPr>
        <w:t>Dr. Luna noted that the final annual report is due in September.  UNA will the</w:t>
      </w:r>
      <w:r w:rsidR="00C23D46">
        <w:rPr>
          <w:szCs w:val="24"/>
        </w:rPr>
        <w:t xml:space="preserve">n have three years (2008, 2009, </w:t>
      </w:r>
      <w:proofErr w:type="gramStart"/>
      <w:r>
        <w:rPr>
          <w:szCs w:val="24"/>
        </w:rPr>
        <w:t>2010</w:t>
      </w:r>
      <w:proofErr w:type="gramEnd"/>
      <w:r>
        <w:rPr>
          <w:szCs w:val="24"/>
        </w:rPr>
        <w:t xml:space="preserve">) of data in the </w:t>
      </w:r>
      <w:r w:rsidR="00490A14">
        <w:rPr>
          <w:szCs w:val="24"/>
        </w:rPr>
        <w:t xml:space="preserve">annual report </w:t>
      </w:r>
      <w:r>
        <w:rPr>
          <w:szCs w:val="24"/>
        </w:rPr>
        <w:t xml:space="preserve">system.  It was </w:t>
      </w:r>
      <w:r w:rsidR="00490A14">
        <w:rPr>
          <w:szCs w:val="24"/>
        </w:rPr>
        <w:t xml:space="preserve">also </w:t>
      </w:r>
      <w:r>
        <w:rPr>
          <w:szCs w:val="24"/>
        </w:rPr>
        <w:t>noted that Dr. Luna’s office is populating data for the 2008-09 report which did not include learning outcomes.  A paid consultant is working on this report.</w:t>
      </w:r>
    </w:p>
    <w:p w:rsidR="0022606C" w:rsidRDefault="0022606C" w:rsidP="00B639FA">
      <w:pPr>
        <w:pStyle w:val="NoSpacing"/>
        <w:rPr>
          <w:szCs w:val="24"/>
        </w:rPr>
      </w:pPr>
    </w:p>
    <w:p w:rsidR="00490A14" w:rsidRDefault="00490A14" w:rsidP="00B639FA">
      <w:pPr>
        <w:pStyle w:val="NoSpacing"/>
        <w:rPr>
          <w:szCs w:val="24"/>
        </w:rPr>
      </w:pPr>
      <w:r>
        <w:rPr>
          <w:szCs w:val="24"/>
        </w:rPr>
        <w:t>The meeting was adjourned at 4:09 pm.</w:t>
      </w:r>
    </w:p>
    <w:p w:rsidR="00490A14" w:rsidRDefault="00490A14" w:rsidP="00B639FA">
      <w:pPr>
        <w:pStyle w:val="NoSpacing"/>
        <w:rPr>
          <w:szCs w:val="24"/>
        </w:rPr>
      </w:pPr>
    </w:p>
    <w:p w:rsidR="0022606C" w:rsidRDefault="0022606C" w:rsidP="00B639FA">
      <w:pPr>
        <w:pStyle w:val="NoSpacing"/>
        <w:rPr>
          <w:szCs w:val="24"/>
        </w:rPr>
      </w:pPr>
      <w:r>
        <w:rPr>
          <w:szCs w:val="24"/>
        </w:rPr>
        <w:t>Respectfully submitted,</w:t>
      </w:r>
    </w:p>
    <w:p w:rsidR="00490A14" w:rsidRDefault="00490A14" w:rsidP="00B639FA">
      <w:pPr>
        <w:pStyle w:val="NoSpacing"/>
        <w:rPr>
          <w:szCs w:val="24"/>
        </w:rPr>
      </w:pPr>
    </w:p>
    <w:p w:rsidR="006C0609" w:rsidRDefault="0022606C" w:rsidP="00B639FA">
      <w:pPr>
        <w:pStyle w:val="NoSpacing"/>
      </w:pPr>
      <w:r>
        <w:rPr>
          <w:szCs w:val="24"/>
        </w:rPr>
        <w:t>Debbie Westmoreland</w:t>
      </w:r>
    </w:p>
    <w:sectPr w:rsidR="006C0609" w:rsidSect="006D7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514F"/>
    <w:rsid w:val="0022606C"/>
    <w:rsid w:val="00490A14"/>
    <w:rsid w:val="006C0609"/>
    <w:rsid w:val="006D7F3F"/>
    <w:rsid w:val="006F0ADF"/>
    <w:rsid w:val="0086421A"/>
    <w:rsid w:val="00AE4C94"/>
    <w:rsid w:val="00B639FA"/>
    <w:rsid w:val="00BF514F"/>
    <w:rsid w:val="00C23D46"/>
    <w:rsid w:val="00C47BE7"/>
    <w:rsid w:val="00D05904"/>
    <w:rsid w:val="00D45CA5"/>
    <w:rsid w:val="00D93037"/>
    <w:rsid w:val="00DC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14F"/>
    <w:pPr>
      <w:spacing w:after="0" w:line="240" w:lineRule="auto"/>
    </w:pPr>
  </w:style>
  <w:style w:type="table" w:styleId="TableGrid">
    <w:name w:val="Table Grid"/>
    <w:basedOn w:val="TableNormal"/>
    <w:uiPriority w:val="59"/>
    <w:rsid w:val="0049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University of North Alabama</cp:lastModifiedBy>
  <cp:revision>2</cp:revision>
  <cp:lastPrinted>2011-03-10T19:40:00Z</cp:lastPrinted>
  <dcterms:created xsi:type="dcterms:W3CDTF">2011-04-28T14:09:00Z</dcterms:created>
  <dcterms:modified xsi:type="dcterms:W3CDTF">2011-04-28T14:09:00Z</dcterms:modified>
</cp:coreProperties>
</file>